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C23D6F" w:rsidRDefault="00C23D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hanging="2"/>
        <w:rPr>
          <w:rFonts w:ascii="Arial" w:eastAsia="Arial" w:hAnsi="Arial" w:cs="Arial"/>
          <w:color w:val="000000"/>
          <w:sz w:val="22"/>
          <w:szCs w:val="22"/>
        </w:rPr>
      </w:pPr>
    </w:p>
    <w:tbl>
      <w:tblPr>
        <w:tblStyle w:val="a"/>
        <w:tblW w:w="9457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457"/>
      </w:tblGrid>
      <w:tr w:rsidR="00C23D6F" w14:paraId="16D2CC33" w14:textId="77777777" w:rsidTr="00701FD2">
        <w:trPr>
          <w:jc w:val="center"/>
        </w:trPr>
        <w:tc>
          <w:tcPr>
            <w:tcW w:w="9457" w:type="dxa"/>
            <w:shd w:val="clear" w:color="auto" w:fill="E0E0E0"/>
          </w:tcPr>
          <w:p w14:paraId="00000003" w14:textId="2044CBFD" w:rsidR="00C23D6F" w:rsidRPr="00701FD2" w:rsidRDefault="00701FD2" w:rsidP="00701FD2">
            <w:pPr>
              <w:ind w:left="0" w:hanging="2"/>
              <w:jc w:val="both"/>
              <w:rPr>
                <w:sz w:val="22"/>
                <w:szCs w:val="22"/>
              </w:rPr>
            </w:pPr>
            <w:r w:rsidRPr="00701FD2">
              <w:rPr>
                <w:b/>
                <w:sz w:val="22"/>
                <w:szCs w:val="22"/>
              </w:rPr>
              <w:t>Стандард 6. Квалитет, савременост и међународна усаглашеност студијског програма</w:t>
            </w:r>
          </w:p>
          <w:p w14:paraId="00000004" w14:textId="77777777" w:rsidR="00C23D6F" w:rsidRPr="00701FD2" w:rsidRDefault="00701FD2">
            <w:pPr>
              <w:ind w:left="0" w:hanging="2"/>
              <w:jc w:val="both"/>
              <w:rPr>
                <w:sz w:val="22"/>
                <w:szCs w:val="22"/>
              </w:rPr>
            </w:pPr>
            <w:r w:rsidRPr="00701FD2">
              <w:rPr>
                <w:sz w:val="22"/>
                <w:szCs w:val="22"/>
              </w:rPr>
              <w:t xml:space="preserve">Студијски програм је усклађен са савременим светским токовима и стањем струке, науке и уметности у одговарајућем образовно-научном, односно уметничко-образовном пољу и упоредив је са сличним програмима на иностраним високошколским установама, а посебно у оквиру европског образовног простора. </w:t>
            </w:r>
          </w:p>
          <w:p w14:paraId="00000005" w14:textId="77777777" w:rsidR="00C23D6F" w:rsidRDefault="00C23D6F">
            <w:pPr>
              <w:ind w:left="0" w:hanging="2"/>
              <w:rPr>
                <w:sz w:val="24"/>
                <w:szCs w:val="24"/>
              </w:rPr>
            </w:pPr>
          </w:p>
        </w:tc>
      </w:tr>
      <w:tr w:rsidR="00C23D6F" w14:paraId="25B049DD" w14:textId="77777777" w:rsidTr="00701FD2">
        <w:trPr>
          <w:jc w:val="center"/>
        </w:trPr>
        <w:tc>
          <w:tcPr>
            <w:tcW w:w="9457" w:type="dxa"/>
          </w:tcPr>
          <w:p w14:paraId="00000007" w14:textId="77777777" w:rsidR="00C23D6F" w:rsidRPr="00701FD2" w:rsidRDefault="00C23D6F" w:rsidP="00A86E6B">
            <w:pPr>
              <w:spacing w:line="276" w:lineRule="auto"/>
              <w:ind w:left="0" w:hanging="2"/>
              <w:rPr>
                <w:sz w:val="22"/>
                <w:szCs w:val="22"/>
              </w:rPr>
            </w:pPr>
          </w:p>
          <w:p w14:paraId="00000008" w14:textId="7AD72446" w:rsidR="00C23D6F" w:rsidRPr="00701FD2" w:rsidRDefault="00701FD2" w:rsidP="00A86E6B">
            <w:pPr>
              <w:spacing w:line="276" w:lineRule="auto"/>
              <w:ind w:left="0" w:hanging="2"/>
              <w:jc w:val="both"/>
              <w:rPr>
                <w:sz w:val="22"/>
                <w:szCs w:val="22"/>
              </w:rPr>
            </w:pPr>
            <w:r w:rsidRPr="00701FD2">
              <w:rPr>
                <w:sz w:val="22"/>
                <w:szCs w:val="22"/>
              </w:rPr>
              <w:t>Ma</w:t>
            </w:r>
            <w:proofErr w:type="spellStart"/>
            <w:r>
              <w:rPr>
                <w:sz w:val="22"/>
                <w:szCs w:val="22"/>
                <w:lang w:val="sr-Cyrl-RS"/>
              </w:rPr>
              <w:t>стер</w:t>
            </w:r>
            <w:proofErr w:type="spellEnd"/>
            <w:r w:rsidRPr="00701FD2">
              <w:rPr>
                <w:sz w:val="22"/>
                <w:szCs w:val="22"/>
              </w:rPr>
              <w:t xml:space="preserve"> </w:t>
            </w:r>
            <w:r w:rsidRPr="00701FD2">
              <w:rPr>
                <w:sz w:val="22"/>
                <w:szCs w:val="22"/>
                <w:lang w:val="sr-Cyrl-RS"/>
              </w:rPr>
              <w:t>академске студије Мир, безбедност и развој</w:t>
            </w:r>
            <w:r w:rsidRPr="00701FD2">
              <w:rPr>
                <w:sz w:val="22"/>
                <w:szCs w:val="22"/>
              </w:rPr>
              <w:t xml:space="preserve"> у поређењу са сличним програмима на европским и америчким универзитетима испуњава основне стандарде кавлитета наставе на другом степену студија. Силабуси курсева су највећим делом усклађени са сличним силабусима у иностранству, уз коришћење савремених садржаја и обимне, релевантне, литературе која је набављена управо због организовања мастер програма. </w:t>
            </w:r>
            <w:r w:rsidR="00167AFB">
              <w:rPr>
                <w:sz w:val="22"/>
                <w:szCs w:val="22"/>
                <w:lang w:val="sr-Cyrl-RS"/>
              </w:rPr>
              <w:t>П</w:t>
            </w:r>
            <w:r w:rsidRPr="00701FD2">
              <w:rPr>
                <w:sz w:val="22"/>
                <w:szCs w:val="22"/>
              </w:rPr>
              <w:t xml:space="preserve">рограм </w:t>
            </w:r>
            <w:r w:rsidR="00167AFB">
              <w:rPr>
                <w:sz w:val="22"/>
                <w:szCs w:val="22"/>
                <w:lang w:val="sr-Cyrl-RS"/>
              </w:rPr>
              <w:t xml:space="preserve">је </w:t>
            </w:r>
            <w:r w:rsidRPr="00701FD2">
              <w:rPr>
                <w:sz w:val="22"/>
                <w:szCs w:val="22"/>
              </w:rPr>
              <w:t xml:space="preserve">усклађен са мастер програмом из </w:t>
            </w:r>
            <w:r w:rsidRPr="00701FD2">
              <w:rPr>
                <w:sz w:val="22"/>
                <w:szCs w:val="22"/>
                <w:lang w:val="sr-Cyrl-RS"/>
              </w:rPr>
              <w:t>М</w:t>
            </w:r>
            <w:r w:rsidRPr="00701FD2">
              <w:rPr>
                <w:sz w:val="22"/>
                <w:szCs w:val="22"/>
              </w:rPr>
              <w:t xml:space="preserve">ира, безбедности и развоја на Кингс колеџу из Лондона (Уједињено Краљевство), мастер програмом из </w:t>
            </w:r>
            <w:r w:rsidRPr="00701FD2">
              <w:rPr>
                <w:sz w:val="22"/>
                <w:szCs w:val="22"/>
                <w:lang w:val="sr-Cyrl-RS"/>
              </w:rPr>
              <w:t>сукоба</w:t>
            </w:r>
            <w:r w:rsidRPr="00701FD2">
              <w:rPr>
                <w:sz w:val="22"/>
                <w:szCs w:val="22"/>
              </w:rPr>
              <w:t xml:space="preserve">, безбедности и развоја на Сасекс универзитету (Уједињено Краљевство), и мастер програмом из </w:t>
            </w:r>
            <w:r w:rsidRPr="00701FD2">
              <w:rPr>
                <w:sz w:val="22"/>
                <w:szCs w:val="22"/>
                <w:lang w:val="sr-Cyrl-RS"/>
              </w:rPr>
              <w:t>М</w:t>
            </w:r>
            <w:r w:rsidRPr="00701FD2">
              <w:rPr>
                <w:sz w:val="22"/>
                <w:szCs w:val="22"/>
              </w:rPr>
              <w:t xml:space="preserve">ира, </w:t>
            </w:r>
            <w:r w:rsidRPr="00701FD2">
              <w:rPr>
                <w:sz w:val="22"/>
                <w:szCs w:val="22"/>
                <w:lang w:val="sr-Cyrl-RS"/>
              </w:rPr>
              <w:t>сукоба</w:t>
            </w:r>
            <w:r w:rsidRPr="00701FD2">
              <w:rPr>
                <w:sz w:val="22"/>
                <w:szCs w:val="22"/>
              </w:rPr>
              <w:t xml:space="preserve"> и развоја на Бредфорд универзитету (Уједињено Краљевство). </w:t>
            </w:r>
            <w:r w:rsidR="00167AFB">
              <w:rPr>
                <w:sz w:val="22"/>
                <w:szCs w:val="22"/>
                <w:lang w:val="sr-Cyrl-RS"/>
              </w:rPr>
              <w:t>К</w:t>
            </w:r>
            <w:r w:rsidRPr="00701FD2">
              <w:rPr>
                <w:sz w:val="22"/>
                <w:szCs w:val="22"/>
              </w:rPr>
              <w:t>урикулум слично трима рефер</w:t>
            </w:r>
            <w:r w:rsidR="00167AFB">
              <w:rPr>
                <w:sz w:val="22"/>
                <w:szCs w:val="22"/>
                <w:lang w:val="sr-Cyrl-RS"/>
              </w:rPr>
              <w:t>е</w:t>
            </w:r>
            <w:r w:rsidRPr="00701FD2">
              <w:rPr>
                <w:sz w:val="22"/>
                <w:szCs w:val="22"/>
              </w:rPr>
              <w:t xml:space="preserve">нтим програмима има обавезне предмете који се тичу мира, безбедности и развоја, те академског истраживања и писања. Изборни предмети из курикулума усклађени су у погледу теоријско-методолошких приступа са три поменута референтна  програма о чему сведочи и списак упоредивих предмета у прилогу 6.4. Поред тога што прати битне глобалне теме и приступе карактеристичне и за поменуте мастер програме (Европска безбедност, неуспеле државе и изградња, државе, неједнакост, миграције и развој, наслеђа европског колонијализма, теорије и политике правде), програм уважава и регионалне, односно тематске специфичности региона Југоисточне Европе. Отуда међу изборним предметима и фокус на проблеме демократизације, миграција, сукоба у бившој Југославији, или управљања сектором безбедности у </w:t>
            </w:r>
            <w:sdt>
              <w:sdtPr>
                <w:rPr>
                  <w:sz w:val="22"/>
                  <w:szCs w:val="22"/>
                </w:rPr>
                <w:tag w:val="goog_rdk_0"/>
                <w:id w:val="1608543337"/>
              </w:sdtPr>
              <w:sdtEndPr/>
              <w:sdtContent/>
            </w:sdt>
            <w:r w:rsidRPr="00701FD2">
              <w:rPr>
                <w:sz w:val="22"/>
                <w:szCs w:val="22"/>
              </w:rPr>
              <w:t>Србији.</w:t>
            </w:r>
          </w:p>
          <w:p w14:paraId="00000009" w14:textId="77777777" w:rsidR="00C23D6F" w:rsidRPr="00701FD2" w:rsidRDefault="00701FD2" w:rsidP="00A86E6B">
            <w:pPr>
              <w:tabs>
                <w:tab w:val="left" w:pos="6000"/>
              </w:tabs>
              <w:spacing w:line="276" w:lineRule="auto"/>
              <w:ind w:left="0" w:hanging="2"/>
              <w:jc w:val="both"/>
              <w:rPr>
                <w:sz w:val="22"/>
                <w:szCs w:val="22"/>
              </w:rPr>
            </w:pPr>
            <w:r w:rsidRPr="00701FD2">
              <w:rPr>
                <w:sz w:val="22"/>
                <w:szCs w:val="22"/>
              </w:rPr>
              <w:tab/>
            </w:r>
          </w:p>
          <w:p w14:paraId="0000000A" w14:textId="77777777" w:rsidR="00C23D6F" w:rsidRPr="00701FD2" w:rsidRDefault="00701FD2" w:rsidP="00A86E6B">
            <w:pPr>
              <w:spacing w:line="276" w:lineRule="auto"/>
              <w:ind w:left="0" w:hanging="2"/>
              <w:jc w:val="both"/>
              <w:rPr>
                <w:sz w:val="22"/>
                <w:szCs w:val="22"/>
              </w:rPr>
            </w:pPr>
            <w:r w:rsidRPr="00701FD2">
              <w:rPr>
                <w:sz w:val="22"/>
                <w:szCs w:val="22"/>
              </w:rPr>
              <w:t>С обзиром на то да је у питању мастер програм који се одржава на енглеском језику и намењен је како домаћим тако и страним студентима, посебна пажња је посвећена усклађивању програма са искуствима универзитета у инострантсву. Концепт студентске праксе у другом семестру семестру нарочито је важан јер се на тај начин студентима омогућава стицање професионалних вештина које су повезане са теоријским знањима из курикулума. Такође, заједнички пројекат у првом семестру пружа студентима могућност рада у групама чиме се домаћи и страни студенти боље упознају и повезују у процесу академског истраживања и писања.</w:t>
            </w:r>
          </w:p>
          <w:p w14:paraId="0000000B" w14:textId="77777777" w:rsidR="00C23D6F" w:rsidRPr="00701FD2" w:rsidRDefault="00C23D6F" w:rsidP="00A86E6B">
            <w:pPr>
              <w:spacing w:line="276" w:lineRule="auto"/>
              <w:ind w:left="0" w:hanging="2"/>
              <w:jc w:val="both"/>
              <w:rPr>
                <w:sz w:val="22"/>
                <w:szCs w:val="22"/>
              </w:rPr>
            </w:pPr>
          </w:p>
          <w:p w14:paraId="0000000C" w14:textId="00579122" w:rsidR="00C23D6F" w:rsidRPr="00701FD2" w:rsidRDefault="00701FD2" w:rsidP="00A86E6B">
            <w:pPr>
              <w:spacing w:line="276" w:lineRule="auto"/>
              <w:ind w:left="0" w:hanging="2"/>
              <w:jc w:val="both"/>
              <w:rPr>
                <w:sz w:val="22"/>
                <w:szCs w:val="22"/>
              </w:rPr>
            </w:pPr>
            <w:r w:rsidRPr="00701FD2">
              <w:rPr>
                <w:sz w:val="22"/>
                <w:szCs w:val="22"/>
              </w:rPr>
              <w:t>На крају, требало би напоменути да квалитет, савременост и међународну усаглашеност програма обезбеђују предавачи са Факултета политичких наука који су део свог образовања и усавршавања стекли у инострантву, као и предавачи са других факултета који држе неке од изборних предмета, а и сами су стекли део свог образовања на водећим универзитетима у САД и Великој Британији</w:t>
            </w:r>
            <w:r w:rsidR="00167AFB">
              <w:rPr>
                <w:sz w:val="22"/>
                <w:szCs w:val="22"/>
                <w:lang w:val="sr-Cyrl-RS"/>
              </w:rPr>
              <w:t xml:space="preserve"> (Видети стандарде 9 и 12)</w:t>
            </w:r>
            <w:r w:rsidRPr="00701FD2">
              <w:rPr>
                <w:sz w:val="22"/>
                <w:szCs w:val="22"/>
              </w:rPr>
              <w:t>.</w:t>
            </w:r>
          </w:p>
          <w:p w14:paraId="0000000D" w14:textId="77777777" w:rsidR="00C23D6F" w:rsidRPr="00701FD2" w:rsidRDefault="00C23D6F" w:rsidP="00A86E6B">
            <w:pPr>
              <w:spacing w:line="276" w:lineRule="auto"/>
              <w:ind w:left="0" w:hanging="2"/>
              <w:jc w:val="both"/>
              <w:rPr>
                <w:sz w:val="22"/>
                <w:szCs w:val="22"/>
              </w:rPr>
            </w:pPr>
          </w:p>
        </w:tc>
      </w:tr>
      <w:tr w:rsidR="00C23D6F" w14:paraId="64105A9B" w14:textId="77777777" w:rsidTr="00701FD2">
        <w:trPr>
          <w:jc w:val="center"/>
        </w:trPr>
        <w:tc>
          <w:tcPr>
            <w:tcW w:w="9457" w:type="dxa"/>
          </w:tcPr>
          <w:p w14:paraId="0000000E" w14:textId="77777777" w:rsidR="00C23D6F" w:rsidRDefault="00701FD2">
            <w:pPr>
              <w:ind w:left="0" w:hanging="2"/>
              <w:rPr>
                <w:sz w:val="24"/>
                <w:szCs w:val="24"/>
              </w:rPr>
            </w:pPr>
            <w:bookmarkStart w:id="0" w:name="_heading=h.gjdgxs" w:colFirst="0" w:colLast="0"/>
            <w:bookmarkEnd w:id="0"/>
            <w:r>
              <w:rPr>
                <w:b/>
                <w:sz w:val="24"/>
                <w:szCs w:val="24"/>
              </w:rPr>
              <w:t xml:space="preserve">Евиденција: </w:t>
            </w:r>
            <w:r>
              <w:rPr>
                <w:sz w:val="24"/>
                <w:szCs w:val="24"/>
              </w:rPr>
              <w:t xml:space="preserve">Документација о најмање три акредитована инострана програма, са којим је програм усклађен </w:t>
            </w:r>
            <w:r>
              <w:rPr>
                <w:b/>
                <w:sz w:val="24"/>
                <w:szCs w:val="24"/>
              </w:rPr>
              <w:t xml:space="preserve">–Прилог 6.1,2,3, </w:t>
            </w:r>
            <w:r>
              <w:rPr>
                <w:sz w:val="24"/>
                <w:szCs w:val="24"/>
              </w:rPr>
              <w:t>Препоруке или усклађеност са одговарајућим добром праксом у европским институцијама-</w:t>
            </w:r>
            <w:r>
              <w:rPr>
                <w:b/>
                <w:sz w:val="24"/>
                <w:szCs w:val="24"/>
              </w:rPr>
              <w:t>Прилог 6.</w:t>
            </w:r>
            <w:sdt>
              <w:sdtPr>
                <w:tag w:val="goog_rdk_1"/>
                <w:id w:val="-300155353"/>
              </w:sdtPr>
              <w:sdtEndPr/>
              <w:sdtContent/>
            </w:sdt>
            <w:r>
              <w:rPr>
                <w:b/>
                <w:sz w:val="24"/>
                <w:szCs w:val="24"/>
              </w:rPr>
              <w:t>4</w:t>
            </w:r>
          </w:p>
        </w:tc>
      </w:tr>
    </w:tbl>
    <w:p w14:paraId="0000000F" w14:textId="77777777" w:rsidR="00C23D6F" w:rsidRDefault="00C23D6F">
      <w:pPr>
        <w:ind w:left="0" w:hanging="2"/>
      </w:pPr>
    </w:p>
    <w:sectPr w:rsidR="00C23D6F">
      <w:pgSz w:w="12240" w:h="15840"/>
      <w:pgMar w:top="1440" w:right="1800" w:bottom="1440" w:left="180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99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3D6F"/>
    <w:rsid w:val="00167AFB"/>
    <w:rsid w:val="00701FD2"/>
    <w:rsid w:val="00A86E6B"/>
    <w:rsid w:val="00C23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94B7E9B"/>
  <w15:docId w15:val="{85ABBC92-0D40-5B46-93B0-13AA9978B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r-Latn" w:eastAsia="en-GB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sr-Latn"/>
    </w:rPr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character" w:customStyle="1" w:styleId="CommentTextChar">
    <w:name w:val="Comment Text Char"/>
    <w:rPr>
      <w:w w:val="100"/>
      <w:position w:val="-1"/>
      <w:effect w:val="none"/>
      <w:vertAlign w:val="baseline"/>
      <w:cs w:val="0"/>
      <w:em w:val="none"/>
      <w:lang w:val="sr-Latn" w:eastAsia="sr-Latn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b/>
      <w:bCs/>
      <w:w w:val="100"/>
      <w:position w:val="-1"/>
      <w:effect w:val="none"/>
      <w:vertAlign w:val="baseline"/>
      <w:cs w:val="0"/>
      <w:em w:val="none"/>
      <w:lang w:val="sr-Latn" w:eastAsia="sr-Latn"/>
    </w:rPr>
  </w:style>
  <w:style w:type="paragraph" w:styleId="Subtitle">
    <w:name w:val="Subtitle"/>
    <w:basedOn w:val="Normal"/>
    <w:next w:val="Normal"/>
    <w:uiPriority w:val="11"/>
    <w:qFormat/>
    <w:pPr>
      <w:spacing w:after="60"/>
      <w:jc w:val="center"/>
    </w:pPr>
    <w:rPr>
      <w:rFonts w:ascii="Calibri" w:eastAsia="Calibri" w:hAnsi="Calibri" w:cs="Calibri"/>
      <w:sz w:val="24"/>
      <w:szCs w:val="24"/>
    </w:rPr>
  </w:style>
  <w:style w:type="character" w:customStyle="1" w:styleId="SubtitleChar">
    <w:name w:val="Subtitle Char"/>
    <w:rPr>
      <w:rFonts w:ascii="Calibri Light" w:eastAsia="Times New Roman" w:hAnsi="Calibri Light" w:cs="Times New Roman"/>
      <w:w w:val="100"/>
      <w:position w:val="-1"/>
      <w:sz w:val="24"/>
      <w:szCs w:val="24"/>
      <w:effect w:val="none"/>
      <w:vertAlign w:val="baseline"/>
      <w:cs w:val="0"/>
      <w:em w:val="none"/>
      <w:lang w:val="sr-Latn" w:eastAsia="sr-Latn"/>
    </w:rPr>
  </w:style>
  <w:style w:type="table" w:customStyle="1" w:styleId="a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i9FL8UJz4AJOmXmwOw2h4d4Wrzg==">AMUW2mXxKDWGtY4bQG3h5xb3V+FrrnpyaZYY3+1ApjebAiqldaKk7KBy7y9xTxGIlI1TCfWcZAXuk0LCIm0IwNhK3V/DLO9GFLpPEf047tdsW846Fdlrr0qhf0WLqYrhM7dpf/W/ox4FbIWn8C5J9+KWk4xuNhKG1uvxt7o3DMMSweL9+kZ3rqd0XZnrqH0+gAV5LqRd6Qw5CwzHmitQH3UhUQXJHv8/BCRQCcDqFGXIhO3SaAxkwvvWnoju4jhbRXBS7YCjgv5dln+d5/EJjBSII1ewkhWHUaUSXIBTBWEgdHlAO6pTJSivFFDUoC50iCCbZLGfPVstjSFTEwrEjpSGuPLF4390zZ1wRYsBdzO9oe4Q3pUFsTWdoMyVMT0t58MMmY8xbpLFAv72lUfTTI2XQ+Xq6SDBlwZTeok00KZUW22ZwTyQ6O+WrgFN/7vjbmZ8h56+zhkx4YIPLwhMK/LUFrCZTy2OMDo4i/kHHfGlysU3zTBjxuq6m3DhjdjO82xAUrcMycyFZ/WrRmOnltV/OYgt4lBwJQWrnDIvd8ZISGEIp9KJg4XaiDQlipp3Yd9r3iWnsrAhkW0JsdYTFUcEwMn3qsR5gWyy4Ts3xOjLeaU+S18ZcTW7ZzKkvoQDNG6UwGoPYNc5sR85zSHNWRY7cVUe1dZsNujcDbcC6dAKV9JtU4LIBH5gQpiTpQaPrAfV6HTiDw1EX2eYX1yMeaJnVmmGbfIPUJLqb2NdNi7qDswwviN3jfEVWqvFLWEXpd0csnfB8Aw24KUaJmT5VHAhc0QHjHNtCQshsgZ9qnoQHXQTSC1mm9GTZx+TxZJqFVr5ASOMm6ZGn037oPlWs6izFmnLIzzRj0njYQG/wbrRmMlHB9ZvzRcimaWCyhH4tAx8KYtFoKj9vJF5+EanVw0DBK6RPCW3ugdpQlMiM/dZZ0LNn5ERfh6ahjSAE/DceU8bRIQnnucH1wPc+cGVwdltWGadBmoK5NPjoHXOmhfhpcjM6e9uLKUS7t/5KxyJ6e8TyM+VOeMErCscrfoeggLHsUqWIuQFawuOeeI3NckEqIWtto5FMTRx4ZLi23kKG8kC4kxBLNR3Iv0x2tq55smBgQi03Qa/8FTRgY02Z+LuOguq8bZpEZzLHy2z0CpZ1+KzNCtoq/6ZGYfaGUOV9MbSXPmP2DXFoLz/BXi+ywaxxqHFBBlMqeLBhlJAeXFK6zB8SPrPyKK0GEaiHLrTrPTxjoLzVbHpou0W+/E94GEvP5wmW8H95rOetQkuUXo/jh8v2Kd8J7lGkxAM5wJ3o6iydMlJfRLeey8obQ3KSjN1rEUaQbL5sy8yfEHeUz3iuIVeuNxoQH1Czd7keAPzg0tTO19gGqxB30DvvW7jzauRc3ndN677UY9iye5ljYKyi5vHqgN66V4IlFXbe8kgxcdqPhpG1VAzmJj+KeuS0K9BPAYuU0dEuGB4ejY/NpkyEw+1BIkZEaRO4VFFOZvK9JYlvpiZ/GRidz35oRDgV7YLxvitKhju6pe2TOW0qSoByhU2pHunITvGHb6EnadVWqkEIayChiYgaI6NSCPegOnoZmVIs3gHH77esjoPHmwEivcpL/wHtbujpUSw0N1LQgDbT1ELuOSyAwZ6ymJnMmbivT5m3NqjvDFqVIR9RWLnyhRaMBQj0EY4NZ007lhRb76tjzc32g2Sfa4l2wCzRtlL8H07ZrUCQNpvsSHDwOsxyxxySFM+A/pmXmjbHtZeYpt+s0y5AnJbsN8PC/LnlZwyV3dr6bSoHyYH5diDvOKPYuFrvWztPOktlWC5GZyb+gIzGfdy+1SVI28V8mvH5NzPARNqa0ZWlFQj/z2z13/awOMwEBt8v0AMpKbd5BHGqcy0n/3Xbc+ZBkaJSSnrGwo13+FfriZza34JIxYQY/tvde6lqGDP5CJQpsKLu1Djd2l2G/S5Plx5htOieG6AA2ZYFUgZMzPaSsZHz+e5vhekbpS5eGuIlvLmRl6ULR7a+n1aKEjwr1l4ow1dYjficCXCUZg2aJPX19flRGQOqdQqjd6IScqzJmfQ64uj2Z3iLrncDTvDD5R6IMyVzoWVtkO1lLT8iOMOmrGzP7/E/djhhCjyS+bVtpguMqXDgqjdi3sCWxc/p/LCC/nfpQv6AUFuW8IeQr0bfvxxa10J67AWG2GK+J9wLSNcK7g1lBIWG35Ffoom0hNf+4ZpO7k2oEOAtd+Ez7FZqOF+tsaAEUTGV6HJ8J9bP8nzVgMEpXr1P9PNZ/J812vaviSjmYrDJideDaxrfEXk+Mz+WEqtCNLNN6wvhj819UtjwzjKq7qQMsTMmLCvc+OAP/av7r1WCcN65+pRROWRoeu2dzr5qmYHzkV34yP8TlgxUlzCeEXf0eXmU+Sewa7ckpRHFk5CDQyYOKtGt2CH+HbFN1oIwTQasCZJNaMnbd58g96TdkQYnClbNNAYum703xjsfiLkdS81CHwS9AA/0OiVqUb2fT7rhXcd5niH8j3VvKbJLxo4DNVJXlaDCI1oXAkwQbh63E5WCDzBTKD/bUD2LM911vYiI0qLwBAmRKMgOEfvNF1C3BKr6IYB2+wST8v59M7IHF0uNiDgIcMfgkZTZUqp8NiLSC92pBiTN33tPOpE5SD7oTjFHZmxCIVCEvD2j/RI+YWX6sHWIn93bQEOXTA/9gWCvqPx7bqxt2R9awi25XnwYTtjtJrxTymNaGQZrsQ2EAyP1Fq8YmmIbekHnaaiEl7qSjpXABxGA0N8i4L3I3VNPCR3wAqAUok4cE8/Knsa3GrnCEqAPabe7Z4j+GeNphpov7sPiSLNtPdhH05qoDAwQUJIWzHjRCkJAY354RVuucQHsNHwy6Cy2ovR+hAzjc5z2ZTWzklYnMLKn7jgAJ2dvTKrv0rhVfVh6SlzCkoIECVHyPS6VUb3IxyGtw6CKEZ6RdJeBZfetlUJUn9P/JssL9K1bFYyhxvt3kThJCeoWQzfwrCnmQEU/4XHswjdZTnS4q38LuH83fo8ohWLFTXqlcIRL18Crkq3YS5nJJj+Axwxsy4lIlbwHGP+ql/4PZjF8jgE3bkravMIZxLQL3emR8lYmtdAY5jgvGA/6BJUtpBDY2AwBHvOV87tU5P/XMQ1AJqjCL2xeaMcTOybvg/o5mfC2E/f9sTJA9ZPsjHBvuyJjm3kUjSnkdIw6pWRD4ZZV/aSo/mln1PigKdMMpBHkWExCJhp4hmSDRDNNp4u4e5zxK39h24hwe0wQk+r9kU2QvBbHhz115Emy4TfS5LN0WFYX1rhZScYduMvgDJwJN2A1CwtpBKb2nQAMq8H/ANZRCzX9UPecW9mkkslLZvTuGVlg/wfJWZKN/eFxdfWgRdqp2BtA/6nUOXz9UHYffRHMAIKPzoTKwV/CN5ceJF2+UU0y8wm3TsCKzMStMCeSTvYN7DOglQr5ZFoIANFtOk9KTN4c9XC/eyzH2Syj9n83gPGkXPLupWkHQVP5DliXTwaospvHS8rdrErk+A9bq7zDCoivlNr1yE3OybtQCVxPZFGcLwxCN6yMwkA20LLeOE0Ppn7gD09S0IQoaYYtRMQ2l+RyHQiNnRxwhbyxxZAVH7dquoh394l4H5YrxSn6GU2jInsiWgqxP942DzC+kXdl4QkEmJ0xJjDYbLBBCKff07aViK1ojucXYw6k/4yCD3HWdK5oMrS9dR9HtIKH2zlMOkqirL38FNAuPdQvVQYSZDLF/gayB/hMcMKkiKv7DI+lPZKgg9iOYddw68/DS/zfYG0H3UNr1pfeqfYNNmIdAFnYEo4BKBOHTeALT18Op9UylHxz6gQ3qAUF9ZhUq8HixDqHKEqrKzK1V0QEbgOYu/3wGkBQ9DfnakEHgWcWxMdMst2w70GAoVLACvH0v1rXG5LfD7Wt3yaY+ONIwbAcauSdVTNB8CQljNKX2YTkZ4Hn+utM/k6hpJPbJzXwIh/2u1RO4qmXxCMJmM3E9IOHrFgwv/lb9H7TDOdZBFuUu1OAd//vfpwWACQtut8OSVMOyV4kItFDfr7jeGptq8jlSatEjWZBXlO0ozAMgZMIHrGOZGyjH8SjZC1yvA9icitD8tEjstZD1oHTFGIRgGhKJemw6WVV+U8yWk2maJKNNmadgESdER6OFsZhweDgBasi3XJT9fb2OU0sQXJkaSVlUdKcM8QMPGp8s1GCKrLhuTO4QKaOjBE3sbK6JOl0pv1V0ZzWsXe7lhA+1ZFrO9IKfI+5y51PtjcPqWSa7JpxEcxVR2jszb7pVYb0X41HfvOLclDVsS1OQLvPDMgbCwEO86KQ2Dh9yZ4/T/2Pl8CpnePqtdLpkaXl2FYY7EYohbSXZk6wBJ1AYohdmzC6bKzeoo+lPhZ1RsuVNHglgJnbjJrXVtuGpqXJxdURPjT8qt/TOiFZO2zHtUzDfpaZR63N4vqYghCp/IeH1I1A/VBUWW+rWKDH9zMOZ2eNLRoaRviyljauqjd2bRKiEfXAdQjpsTTGeGocKeilf8ouk9rHetoSVwwICGCTUAwAKwLeOgx/UpaEuPE3uyRLpQKjZ3vt7U8abanstEKydQqRpO8sN3CFGNLISP3foro+fk1Zh2EfnqoTCIsq7R/gI6KYHtaBOLqXpWbf5c/Cre995WtWafU8uwKlkIzB6UvFALMZ/ccSO2Yg/Khozwf0eWAO6PjXhXSsV9FIc0KtSzGYmxul6aHdrj5Xvm1OjTveSW8NiCzApbUv4S3K4uTUGereev4UoJLA/HiADwBaubNC6MPbWNmHJKFCxui3gVDCJxmwc1n02wMUQyW26b7v0i79HVgR/jC6CXPLsnevS5tYV2/5mDPEFIZgs+ePyjhdI0wsyuQEC6Ybk/+UWzrH7e4SytESyEFULne5MTBn5Stiofshw+wfZL2frogSdV72sMR0fVyE6cKmmQs4maW/VsxA2qNONchAzjPh2r7js+v1c53Q/sF6+AMvXEGnPC2SUqSHkV/1IpCT8Q3UVVTj90p+vb2WRXwrak+hiAsEbshZV45CPiwGz/K8MO15sbi24g8YLgGzFv6XDAMGTdqROA9GjRO2LNeF7yt4G3WTV8DgZ3WHgvb0AiYZJTRGCF0onZrlnU5m//8NqS4K2q7QSMOlSLtyAEicoCO7gcAEnB9z/NWuTGubs1sg1BEJ9uDPg0eA7yxJLPwWjGCMvfMnYbs8jsNOtGdxhDk3Bnlz5MO+6OVgu0zjdrNO8h4pITgWmGXKVhkSMx/zai06X1zPu6WSOC1kEFxHbQY2lFGoLdkR0gRsU6zD2/nFk9OEXU3h4zGPVAb94i8gax8jaHvF9ZzwD4VIcjxwDlSR1iySjlFMwHJqjIRmfrv6zi0XxP6gKlUf661SV/6eVzy10xC6f7JRlnMKjB1fz+a4VmikjdZ7JUjTakxCj1ij1TwzQzODeXLQtVlnsrJHQ/aNtOG829BILqznpjJEonTPRTcmInTtwJne3u9MVV9iExBbDEvg1eO2rVrKCkA38xb4Iz9BcFza7UuH4DI4Fn29pufDKDO19KIydzlU6uRc1KIXj43hqEj7+EDwKrDX5XHDA4mLAZoHWt5zxmF8ypM+znEydOjUqTD2vXP/WQ6duNKcAzvsS0HnkIms/c5MEth5Lh8cscwSxA6J87urLIf9moCBSG3lYFjPuXurs1Kpb4eUVMmxR1pEd7tODgagFu5iGSN3fpRdJ1KezmMc1FgLck8TD7OeYtlHlfjz3dzxy5cZOWI96qPSfjsDvCqeh/c4Cv3RutlKyROq0s3rzi6sN5SCHiByC7z4fBm18LYbBBmstVbUcF9dhl828TRCMD2K7eBEEROp6Lb1Uaw98Ihn5/q0iSZcxMK2yq3uPqeKIRHQs+bG9HHASjH2dNR0CPxQI22OU3E476tqow+RUII4tPSNojRC6A5wFsjO4Sm24nCdtces7mcq5tuwyB6tfxUpQ3/i4IbZcwRJg9jCsfzxs2QHATF/RxXF0DvzbOTBiojE9Sh6cWqn2m8s+15MSYkapudgIcseLjQ1kWqJUJMq/vs0d9ZmDoPkkHwgLoLaYw3cVY/FjjNrWLA9SUtMBcNz9nWsFy0ftQc7FZIAQ8pUERXJaEOEvyy6pS9uzllgzRH/w5Qaw6EtcEUdIavXRXcd7WNxXu8pi3xj9//x/ifRRTP9GynFz+GNRuyevnacnt7twphvjRDkAsSOGhNEjz8FuQLbgP9RReU50l7oefwqb6edgGJSiBs7uHp9vBv3/fnea8j40wHMSYN6Bar7bgsFwffNrMqDLgWqdQigy/gwEbY58Yt14tZhSmHoy2tjjeLKOwyUeENrUBSNoKT57GA10c6ZgX5wE5cYiNVW2jjzC2dswD+UYgA1h/KorZ7rmVR1M/nw1pbKWYu4U77MQfzjX9MDa6YBypSN6xnmsD4layE+fSplWhbYbqrDZGc02pZQLaUnkXBQME3d2VJlA0poeao+Fha0sKDi7Gc82Y8tKIADX09UPHlbUMyktfqsEhRDES/WFkxJA/cb9ToCk/MCvCPEUcPDFu7Gh0yYaS6g5P31FlC392sZLXxFAAizH6K4G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470</Words>
  <Characters>2680</Characters>
  <Application>Microsoft Office Word</Application>
  <DocSecurity>0</DocSecurity>
  <Lines>22</Lines>
  <Paragraphs>6</Paragraphs>
  <ScaleCrop>false</ScaleCrop>
  <Company/>
  <LinksUpToDate>false</LinksUpToDate>
  <CharactersWithSpaces>3144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 Dondur</dc:creator>
  <cp:lastModifiedBy>Nemanja Dzuverovic</cp:lastModifiedBy>
  <cp:revision>4</cp:revision>
  <dcterms:created xsi:type="dcterms:W3CDTF">2008-07-05T18:18:00Z</dcterms:created>
  <dcterms:modified xsi:type="dcterms:W3CDTF">2021-06-29T19:27:00Z</dcterms:modified>
</cp:coreProperties>
</file>